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</w:pPr>
      <w:r w:rsidRPr="005B124D">
        <w:rPr>
          <w:rFonts w:ascii="Times New Roman" w:hAnsi="Times New Roman" w:cs="Times New Roman"/>
          <w:color w:val="000000"/>
          <w:lang w:val="en-US" w:bidi="he-IL"/>
        </w:rPr>
        <w:t>“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Il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Consorzio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PIVOTAL (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Develo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P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learn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I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en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V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ironments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t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O</w:t>
      </w:r>
      <w:proofErr w:type="spellEnd"/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 xml:space="preserve"> T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each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glob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A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ski</w:t>
      </w:r>
      <w:r w:rsidRPr="005B124D">
        <w:rPr>
          <w:rFonts w:ascii="Times New Roman" w:hAnsi="Times New Roman" w:cs="Times New Roman"/>
          <w:b/>
          <w:color w:val="000000"/>
          <w:sz w:val="24"/>
          <w:szCs w:val="24"/>
          <w:lang w:val="en-US" w:bidi="he-IL"/>
        </w:rPr>
        <w:t>L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ls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)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si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 xml:space="preserve">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val="en-US" w:bidi="he-IL"/>
        </w:rPr>
        <w:t>riconosce</w:t>
      </w:r>
      <w:proofErr w:type="spellEnd"/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nell’affermazione della Direttrice Generale dell’Unesco, Irina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Bokova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“Ora, più che mai, l’educazione ha la responsabilità di affrontare le sfide e le aspirazioni del XXI secolo e di promuovere i giusti valori e competenze che condurranno a una crescita sostenibile e inclusiva e a un’esistenza collettiva pacifica”.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In linea con gli obiettivi specifici del Programma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Erasmus+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nel settore dell'istruzione e della formazione e con gli obiettivi 4.7 e 4.A dell’Agenda ONU 2030, il Consorzio è nato dalla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volontàdell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’USR Piemonte di rendere il programma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Erasmus+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più inclusivo a livello regionale e di rispondere alle molteplici richieste di collaborazione e di supporto all’internazionalizzazione da parte degli Istituti Scolastici Piemontesi di ogni ordine e grado.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Da un’analisi iniziale dei bisogni sono emerse le seguenti esigenze : innovare gli scenari di apprendimento per rendere la scuola più adatta al mondo che cambia e garantire un’educazione “efficace e di qualità per tutti”; internazionalizzare l’educazione ampliando la conoscenza delle politiche e delle pratiche educative dei Paesi europei; sviluppare una cittadinanza attiva, responsabile e democratica per migliorare l’inclusione sociale e formare cittadine e cittadini liberi e responsabili; rendere il programma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Plus sempre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piùintegrato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nel Piano dell’Offerta Formativa degli Istituti Scolastici regionali.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Le mobilità, nella forma di corsi di formazione e di esperienze di job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shadowing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, contribuiranno a: 1) ampliare le competenze manageriali dello staff dirigenziale e amministrativo in quanto agente chiave per la promozione dell’innovazione; 2) acquisire e consolidare strategie e approcci didattici che valorizzano le relazioni interpersonali, l’empatia, la tolleranza, la diversità culturale e la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co-costruzione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di un clima di fiducia (“benefit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mindset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”); 3) acquisire nuovi approcci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pedagogico-didattici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che pongano lo studente al centro del percorso formativo lavorando sulle competenze chiave di natura trasversale, sull’essenzialità dei saperi e sulla personalizzazione dei percorsi di apprendimento; 4) migliorare l'integrazione del digitale nel curriculum e l’uso delle tecnologie come strumenti per insegnare e apprendere; 5) sviluppare una cooperazione transfrontaliera sostenibile; 6) creare una “rete di scopo” regionale per la disseminazione di buone pratiche e il supporto alla progettazione europea.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Grazie all’esperienza di cooperazione internazionale maturata negli anni e al network europeo di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scuole con marchio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eTwinning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2018, l’USR Piemonte dispone di una variegata rete di centri di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formazione e di Istituti Scolastici europei a cui indirizzare le mobilità in Austria, Belgio, Cipro,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Danimarca, Estonia, Finlandia, Malta, Polonia, Portogallo, Repubblica Ceca, Slovenia, Spagna e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Svezia.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Attraverso le mobilità e un accurato piano di implementazione e disseminazione, il consorzio intende determinare un forte impatto che dovrà tradursi in: innalzamento del profilo degli istituti beneficiari e aumento della loro visibilità sul territorio; accrescimento della consapevolezza culturale; incremento della partecipazione alle azioni del programma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Erasmus+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attraverso lo sviluppo di nuovi partenariati sul territorio regionale; sensibilizzazione degli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stakeholders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(dirigenti tecnici e scolastici, docenti, genitori, associazioni, amministratori locali, ecc.) su nuove modalità organizzative degli spazi di apprendimento e disseminazione di buone pratiche; circolarità delle competenze e dei risultati del progetto per influenzare prassi innovative e sostenibili in altri istituti scolastici del territorio; creazione di una rete di relazioni professionali a livello regionale a sostegno della realizzazione degli obiettivi del programma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Erasmus+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Le esperienze di innovazione verranno rese trasferibili e sostenibili attraverso: condivisione di materiali e risultati su piattaforme digitali, fruibili nel tempo; coinvolgimento dei beneficiari in qualità di “esperti” in eventi formativi organizzati a livello regionale (es. seminari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eTwinning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, incontri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Erasmus+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, reti territoriali, ecc.); mantenimento del Consorzio nella forma di rete di scopo regionale, nella quale potranno confluire anche beneficiari dei precedenti consorzi, gli Istituti con marchio di scuola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eTwinning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ed altri con esperienze di eccellenza; formazione continua dei docenti attraverso momenti formativi all’interno degli Istituti e la partecipazione ad altri progetti europei; iniziative di autoformazione grazie alle opportunità offerte dalle piattaforme europee e ad </w:t>
      </w:r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lastRenderedPageBreak/>
        <w:t xml:space="preserve">esperienze di job </w:t>
      </w:r>
      <w:proofErr w:type="spellStart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>shadowing</w:t>
      </w:r>
      <w:proofErr w:type="spellEnd"/>
      <w:r w:rsidRPr="005B124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reciproco negli Istituti della “rete di scopo” regionale per osservare direttamente le pratiche innovative nell’ottica dello scambio reciproco.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Piano di sviluppo del progetto </w:t>
      </w:r>
    </w:p>
    <w:p w:rsidR="005B124D" w:rsidRPr="005B124D" w:rsidRDefault="005B124D" w:rsidP="005B124D">
      <w:pPr>
        <w:autoSpaceDE w:val="0"/>
        <w:autoSpaceDN w:val="0"/>
        <w:adjustRightInd w:val="0"/>
        <w:spacing w:after="201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1.Predisporre ambienti flessibili, motivanti e creativi che rendano lo studente “protagonista dell’apprendimento”, capace di orientarsi, risolvere problemi ed agire per costruire il proprio futuro in un mondo in continua trasformazione. </w:t>
      </w:r>
    </w:p>
    <w:p w:rsidR="005B124D" w:rsidRPr="005B124D" w:rsidRDefault="005B124D" w:rsidP="005B124D">
      <w:pPr>
        <w:autoSpaceDE w:val="0"/>
        <w:autoSpaceDN w:val="0"/>
        <w:adjustRightInd w:val="0"/>
        <w:spacing w:after="201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2.Trasferire, adattandole ai diversi contesti scolastici, le buone pratiche di altri paesi europei (organizzative, pedagogiche o didattiche) allo scopo di sistematizzarle, rendendole così sostenibili. </w:t>
      </w:r>
    </w:p>
    <w:p w:rsidR="005B124D" w:rsidRPr="005B124D" w:rsidRDefault="005B124D" w:rsidP="005B124D">
      <w:pPr>
        <w:autoSpaceDE w:val="0"/>
        <w:autoSpaceDN w:val="0"/>
        <w:adjustRightInd w:val="0"/>
        <w:spacing w:after="201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3.Creare un clima inclusivo di “benessere a scuola”, che sappia valorizzare qualsiasi forma di diversità (di genere, di abilità, di lingua, di religione, ecc) e prevenire ogni forma di discriminazione.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4.Rendere il programma ERASMUS PLUS più inclusivo a livello regionale e integrato nelle pratiche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educativo-didattiche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di un sempre maggior numero di scuole; creare un “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hub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” (snodo) di scuole capace di integrare la dimensione europea dell’educazione nel curriculum e di sostenere l’USR Piemonte nella diffusione del programma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Plus attraverso azioni di disseminazione, formazione e supporto alle scuole del territorio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Attività approvate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- Partecipazione a corsi strutturati/eventi di formazione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Job-shadowing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/ periodo di osservazione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124D">
        <w:rPr>
          <w:rFonts w:ascii="Times New Roman" w:hAnsi="Times New Roman" w:cs="Times New Roman"/>
          <w:b/>
          <w:sz w:val="24"/>
          <w:szCs w:val="24"/>
        </w:rPr>
        <w:t xml:space="preserve">Disseminazione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Le competenze acquisite da ogni partecipante durante i corsi di formazione e le attività di job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shadowing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dovranno essere condivise: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A.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Formazione tra i membri del Consorzio </w:t>
      </w:r>
      <w:r w:rsidRPr="005B124D">
        <w:rPr>
          <w:rFonts w:ascii="Times New Roman" w:hAnsi="Times New Roman" w:cs="Times New Roman"/>
          <w:sz w:val="24"/>
          <w:szCs w:val="24"/>
        </w:rPr>
        <w:t xml:space="preserve">attraverso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workshops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coordinati dall’USR Piemonte, in modo da consentire la circolarità delle competenze acquisite e farne patrimonio comune.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B.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Formazione all’interno di ogni Istituto </w:t>
      </w:r>
      <w:r w:rsidRPr="005B124D">
        <w:rPr>
          <w:rFonts w:ascii="Times New Roman" w:hAnsi="Times New Roman" w:cs="Times New Roman"/>
          <w:sz w:val="24"/>
          <w:szCs w:val="24"/>
        </w:rPr>
        <w:t xml:space="preserve">finalizzata ad avviare percorsi di innovazione e miglioramento, avvalendosi del supporto del personale interno alla scuola che ha partecipato alle mobilità e della consulenza del team pedagogico regionale.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C.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>Seminari a livello territoriale (micro-eventi/reti di scuole)</w:t>
      </w:r>
      <w:r w:rsidRPr="005B124D">
        <w:rPr>
          <w:rFonts w:ascii="Times New Roman" w:hAnsi="Times New Roman" w:cs="Times New Roman"/>
          <w:sz w:val="24"/>
          <w:szCs w:val="24"/>
        </w:rPr>
        <w:t>, a cura degli Istituti del consorzio, con il supporto del team pedagogico regionale, per la disseminazione delle buone pratiche e consulenza ad altri istituti che vorranno intraprendere la strada della cooperazione europea e dell’innovazione.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24D">
        <w:rPr>
          <w:rFonts w:ascii="Times New Roman" w:hAnsi="Times New Roman" w:cs="Times New Roman"/>
          <w:b/>
          <w:sz w:val="24"/>
          <w:szCs w:val="24"/>
        </w:rPr>
        <w:t>Impatto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sz w:val="24"/>
          <w:szCs w:val="24"/>
        </w:rPr>
        <w:t xml:space="preserve">Le competenze acquisite da ogni partecipante durante i corsi di formazione e le attività di job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shadowing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dovranno determinare un impatto documentato su: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B124D">
        <w:rPr>
          <w:rFonts w:ascii="Times New Roman" w:hAnsi="Times New Roman" w:cs="Times New Roman"/>
          <w:sz w:val="24"/>
          <w:szCs w:val="24"/>
        </w:rPr>
        <w:t xml:space="preserve">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Docenti: </w:t>
      </w:r>
      <w:r w:rsidRPr="005B124D">
        <w:rPr>
          <w:rFonts w:ascii="Times New Roman" w:hAnsi="Times New Roman" w:cs="Times New Roman"/>
          <w:sz w:val="24"/>
          <w:szCs w:val="24"/>
        </w:rPr>
        <w:t xml:space="preserve">competenze professionali e culturali in dimensione europea e conseguente implementazione dell’innovazione nei rispettivi ambiti d’azione;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B124D">
        <w:rPr>
          <w:rFonts w:ascii="Times New Roman" w:hAnsi="Times New Roman" w:cs="Times New Roman"/>
          <w:sz w:val="24"/>
          <w:szCs w:val="24"/>
        </w:rPr>
        <w:t xml:space="preserve">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Studenti: </w:t>
      </w:r>
      <w:r w:rsidRPr="005B124D">
        <w:rPr>
          <w:rFonts w:ascii="Times New Roman" w:hAnsi="Times New Roman" w:cs="Times New Roman"/>
          <w:sz w:val="24"/>
          <w:szCs w:val="24"/>
        </w:rPr>
        <w:t xml:space="preserve">nuove metodologie/spazi – miglioramento esiti - maggior benessere a scuola in ambienti più inclusivi ed efficaci per tutti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B124D">
        <w:rPr>
          <w:rFonts w:ascii="Times New Roman" w:hAnsi="Times New Roman" w:cs="Times New Roman"/>
          <w:sz w:val="24"/>
          <w:szCs w:val="24"/>
        </w:rPr>
        <w:t xml:space="preserve">. 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Istituti: </w:t>
      </w:r>
      <w:r w:rsidRPr="005B124D">
        <w:rPr>
          <w:rFonts w:ascii="Times New Roman" w:hAnsi="Times New Roman" w:cs="Times New Roman"/>
          <w:sz w:val="24"/>
          <w:szCs w:val="24"/>
        </w:rPr>
        <w:t>creazione di un gruppo di progettazione europea</w:t>
      </w:r>
      <w:r w:rsidRPr="005B124D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5B124D">
        <w:rPr>
          <w:rFonts w:ascii="Times New Roman" w:hAnsi="Times New Roman" w:cs="Times New Roman"/>
          <w:sz w:val="24"/>
          <w:szCs w:val="24"/>
        </w:rPr>
        <w:t xml:space="preserve">nuove modalità di organizzazione degli spazi di apprendimento, miglioramento della leadership e del lavoro in team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D. Territorio </w:t>
      </w:r>
      <w:r w:rsidRPr="005B124D">
        <w:rPr>
          <w:rFonts w:ascii="Times New Roman" w:hAnsi="Times New Roman" w:cs="Times New Roman"/>
          <w:sz w:val="24"/>
          <w:szCs w:val="24"/>
        </w:rPr>
        <w:t xml:space="preserve">disseminazione, formazione -Coinvolgimento e sostegno all’innovazione e diffusione di buone pratiche da parte di staff manageriali (es. Dirigenti Scolastici, Consigli d’Istituto), amministrazioni locali e regionali (es. assessorati all’istruzione, cultura, politiche sociali, edilizia scolastica), associazioni, reti professionali </w:t>
      </w:r>
    </w:p>
    <w:p w:rsidR="005B124D" w:rsidRPr="005B124D" w:rsidRDefault="005B124D" w:rsidP="005B1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5B124D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B124D">
        <w:rPr>
          <w:rFonts w:ascii="Times New Roman" w:hAnsi="Times New Roman" w:cs="Times New Roman"/>
          <w:sz w:val="24"/>
          <w:szCs w:val="24"/>
        </w:rPr>
        <w:t>. Incremento della percentuale di progetti di cooperazione europea (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B124D">
        <w:rPr>
          <w:rFonts w:ascii="Times New Roman" w:hAnsi="Times New Roman" w:cs="Times New Roman"/>
          <w:sz w:val="24"/>
          <w:szCs w:val="24"/>
        </w:rPr>
        <w:t>eTwinning</w:t>
      </w:r>
      <w:proofErr w:type="spellEnd"/>
      <w:r w:rsidRPr="005B124D">
        <w:rPr>
          <w:rFonts w:ascii="Times New Roman" w:hAnsi="Times New Roman" w:cs="Times New Roman"/>
          <w:sz w:val="24"/>
          <w:szCs w:val="24"/>
        </w:rPr>
        <w:t>)</w:t>
      </w:r>
    </w:p>
    <w:p w:rsidR="005B124D" w:rsidRPr="005B124D" w:rsidRDefault="005B124D" w:rsidP="005B124D">
      <w:pPr>
        <w:rPr>
          <w:sz w:val="24"/>
          <w:szCs w:val="24"/>
        </w:rPr>
      </w:pPr>
    </w:p>
    <w:p w:rsidR="00C038D9" w:rsidRPr="005B124D" w:rsidRDefault="00C038D9">
      <w:pPr>
        <w:rPr>
          <w:sz w:val="24"/>
          <w:szCs w:val="24"/>
        </w:rPr>
      </w:pPr>
    </w:p>
    <w:sectPr w:rsidR="00C038D9" w:rsidRPr="005B124D" w:rsidSect="00B92F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B124D"/>
    <w:rsid w:val="005B124D"/>
    <w:rsid w:val="00C038D9"/>
    <w:rsid w:val="00D66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2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1194</Words>
  <Characters>6807</Characters>
  <Application>Microsoft Office Word</Application>
  <DocSecurity>0</DocSecurity>
  <Lines>56</Lines>
  <Paragraphs>15</Paragraphs>
  <ScaleCrop>false</ScaleCrop>
  <Company>Grizli777</Company>
  <LinksUpToDate>false</LinksUpToDate>
  <CharactersWithSpaces>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miopc</dc:creator>
  <cp:lastModifiedBy>miopc</cp:lastModifiedBy>
  <cp:revision>2</cp:revision>
  <dcterms:created xsi:type="dcterms:W3CDTF">2019-10-09T16:57:00Z</dcterms:created>
  <dcterms:modified xsi:type="dcterms:W3CDTF">2019-10-09T16:57:00Z</dcterms:modified>
</cp:coreProperties>
</file>